
<file path=[Content_Types].xml><?xml version="1.0" encoding="utf-8"?>
<Types xmlns="http://schemas.openxmlformats.org/package/2006/content-types">
  <Default Extension="xml" ContentType="application/xml"/>
  <Default Extension="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customXml/itemProps1.xml" ContentType="application/vnd.openxmlformats-officedocument.customXmlPropertie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&#65279;<?xml version="1.0" encoding="UTF-8" standalone="yes"?><Relationships xmlns="http://schemas.openxmlformats.org/package/2006/relationships"><Relationship Id="rId2" Type="http://schemas.openxmlformats.org/package/2006/relationships/metadata/core-properties" Target="docProps/core.xml" /><Relationship Id="rId3" Type="http://schemas.openxmlformats.org/officeDocument/2006/relationships/extended-properties" Target="docProps/app.xml" /><Relationship Id="rId1" Type="http://schemas.openxmlformats.org/officeDocument/2006/relationships/officeDocument" Target="word/document.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p14">
  <w:body>
    <w:tbl>
      <w:tblPr>
        <w:tblStyle w:val="TableGrid"/>
        <w:tblLook w:firstRow="1" w:lastRow="0" w:firstColumn="1" w:lastColumn="0" w:noHBand="0" w:noVBand="1" w:val="04A0"/>
        <w:tblW w:w="10080" w:type="dxa"/>
        <w:tblInd w:w="-540" w:type="dxa"/>
        <w:tblBorders>
          <w:top w:val="nil"/>
          <w:left w:val="nil"/>
          <w:bottom w:val="nil"/>
          <w:right w:val="nil"/>
          <w:insideH w:val="nil"/>
          <w:insideV w:val="nil"/>
        </w:tblBorders>
      </w:tblPr>
      <w:tblGrid>
        <w:gridCol w:w="4680"/>
        <w:gridCol w:w="5400"/>
      </w:tblGrid>
      <w:tr>
        <w:trPr>
          <w:cnfStyle w:val="000000000000"/>
          <w:trHeight w:hRule="atLeast" w:val="900"/>
        </w:trPr>
        <w:tc>
          <w:tcPr>
            <w:cnfStyle w:val="000000000000"/>
            <w:tcW w:w="4680" w:type="dxa"/>
          </w:tcPr>
          <w:p>
            <w:pPr>
              <w:cnfStyle w:val="000000000000"/>
              <w:jc w:val="center"/>
              <w:rPr>
                <w:b/>
                <w:bCs/>
                <w:sz w:val="24"/>
                <w:szCs w:val="24"/>
              </w:rPr>
            </w:pPr>
            <w:r>
              <w:rPr>
                <w:b/>
                <w:bCs/>
                <w:sz w:val="24"/>
                <w:szCs w:val="24"/>
              </w:rPr>
              <w:t xml:space="preserve">TRUNG TÂM </w:t>
            </w:r>
          </w:p>
          <w:p>
            <w:pPr>
              <w:cnfStyle w:val="000000000000"/>
              <w:ind w:hanging="378"/>
              <w:jc w:val="center"/>
              <w:rPr>
                <w:b/>
                <w:bCs/>
                <w:sz w:val="24"/>
                <w:szCs w:val="24"/>
              </w:rPr>
            </w:pPr>
            <w:r>
              <w:rPr>
                <w:b/>
                <w:bCs/>
                <w:sz w:val="24"/>
                <w:szCs w:val="24"/>
              </w:rPr>
              <w:t>LƯU KÝ CHỨNG KHOÁN VIỆT NAM</w:t>
            </w:r>
          </w:p>
        </w:tc>
        <w:tc>
          <w:tcPr>
            <w:cnfStyle w:val="000000000000"/>
            <w:tcW w:w="5400" w:type="dxa"/>
          </w:tcPr>
          <w:p>
            <w:pPr>
              <w:cnfStyle w:val="000000000000"/>
              <w:ind w:left="-724" w:right="-918"/>
              <w:jc w:val="center"/>
              <w:rPr>
                <w:b/>
                <w:bCs/>
                <w:sz w:val="24"/>
                <w:szCs w:val="24"/>
              </w:rPr>
            </w:pPr>
            <w:r>
              <w:rPr>
                <w:b/>
                <w:bCs/>
                <w:sz w:val="24"/>
                <w:szCs w:val="24"/>
              </w:rPr>
              <w:t>CỘNG HÒA XÃ HỘI CHỦ NGHĨA VIỆT NAM</w:t>
            </w:r>
          </w:p>
          <w:p>
            <w:pPr>
              <w:cnfStyle w:val="000000000000"/>
              <w:ind w:right="86"/>
              <w:jc w:val="center"/>
            </w:pPr>
            <w:r>
              <w:rPr>
                <w:b/>
                <w:bCs/>
              </w:rPr>
              <w:t>Độc lập – Tự do – Hạnh phúc</w:t>
            </w:r>
          </w:p>
        </w:tc>
      </w:tr>
      <w:tr>
        <w:trPr>
          <w:cnfStyle w:val="000000000000"/>
          <w:trHeight w:hRule="atLeast" w:val="450"/>
        </w:trPr>
        <w:tc>
          <w:tcPr>
            <w:cnfStyle w:val="000000000000"/>
            <w:tcW w:w="4680" w:type="dxa"/>
          </w:tcPr>
          <w:p>
            <w:pPr>
              <w:cnfStyle w:val="000000000000"/>
              <w:jc w:val="center"/>
              <w:rPr>
                <w:sz w:val="26"/>
                <w:szCs w:val="26"/>
              </w:rPr>
            </w:pPr>
            <w:r>
              <w:rPr>
                <w:sz w:val="26"/>
                <w:szCs w:val="26"/>
              </w:rPr>
              <w:t>Số:</w:t>
            </w:r>
            <w:r>
              <w:rPr>
                <w:color w:val="FF0000"/>
                <w:sz w:val="24"/>
                <w:szCs w:val="24"/>
                <w:lang w:val="nl-NL"/>
                <w:noProof/>
              </w:rPr>
              <w:t>25</w:t>
            </w:r>
            <w:r>
              <w:rPr>
                <w:sz w:val="26"/>
                <w:szCs w:val="26"/>
              </w:rPr>
              <w:t>/TB-VSD</w:t>
            </w:r>
          </w:p>
          <w:p>
            <w:pPr>
              <w:cnfStyle w:val="000000000000"/>
              <w:jc w:val="center"/>
              <w:rPr>
                <w:sz w:val="24"/>
                <w:szCs w:val="24"/>
              </w:rPr>
            </w:pPr>
            <w:r>
              <w:rPr>
                <w:sz w:val="24"/>
                <w:szCs w:val="24"/>
              </w:rPr>
              <w:t xml:space="preserve">V/v thu giá dịch vụ tháng </w:t>
            </w:r>
            <w:r>
              <w:rPr>
                <w:color w:val="FF0000"/>
                <w:sz w:val="24"/>
                <w:szCs w:val="24"/>
                <w:lang w:val="nl-NL"/>
                <w:noProof/>
              </w:rPr>
              <w:t>02/2023</w:t>
            </w:r>
          </w:p>
        </w:tc>
        <w:tc>
          <w:tcPr>
            <w:cnfStyle w:val="000000000000"/>
            <w:tcW w:w="5400" w:type="dxa"/>
          </w:tcPr>
          <w:p>
            <w:pPr>
              <w:cnfStyle w:val="000000000000"/>
              <w:jc w:val="right"/>
            </w:pPr>
            <w:r>
              <w:rPr>
                <w:i/>
              </w:rPr>
              <w:t>Hà Nội,</w:t>
            </w:r>
            <w:r>
              <w:rPr/>
              <w:t xml:space="preserve"> </w:t>
            </w:r>
            <w:r>
              <w:rPr>
                <w:i/>
                <w:color w:val="FF0000"/>
                <w:lang w:val="nl-NL"/>
                <w:noProof/>
              </w:rPr>
              <w:t>ngày 26 tháng 7 năm 2023</w:t>
            </w:r>
          </w:p>
        </w:tc>
      </w:tr>
    </w:tbl>
    <w:p>
      <w:pPr/>
    </w:p>
    <w:p>
      <w:pPr>
        <w:jc w:val="center"/>
        <w:rPr>
          <w:b/>
          <w:bCs/>
          <w:sz w:val="26"/>
          <w:szCs w:val="26"/>
        </w:rPr>
      </w:pPr>
      <w:r>
        <w:rPr>
          <w:b/>
          <w:bCs/>
          <w:sz w:val="26"/>
          <w:szCs w:val="26"/>
        </w:rPr>
        <w:t>THÔNG BÁO THU GIÁ DỊCH VỤ ĐĂNG KÝ BIỆN PHÁP BẢO ĐẢM</w:t>
      </w:r>
    </w:p>
    <w:p>
      <w:pPr>
        <w:ind w:firstLine="1985"/>
        <w:jc w:val="left"/>
        <w:rPr>
          <w:b/>
          <w:bCs/>
          <w:sz w:val="26"/>
          <w:szCs w:val="26"/>
        </w:rPr>
      </w:pPr>
    </w:p>
    <w:p>
      <w:pPr>
        <w:ind w:firstLine="1985"/>
        <w:jc w:val="left"/>
        <w:rPr>
          <w:lang w:val="nl-NL"/>
        </w:rPr>
      </w:pPr>
      <w:r>
        <w:rPr/>
        <w:t xml:space="preserve">Kính gửi: </w:t>
      </w:r>
      <w:r>
        <w:rPr>
          <w:color w:val="FF0000"/>
          <w:lang w:val="nl-NL"/>
          <w:noProof/>
        </w:rPr>
        <w:t>Công ty Cổ phần Chứng khoán MB</w:t>
      </w:r>
    </w:p>
    <w:p>
      <w:pPr>
        <w:ind w:firstLine="1985"/>
        <w:jc w:val="left"/>
      </w:pPr>
      <w:r>
        <w:rPr>
          <w:lang w:val="nl-NL"/>
        </w:rPr>
        <w:t xml:space="preserve">Mã TVLK: </w:t>
      </w:r>
      <w:r>
        <w:rPr>
          <w:color w:val="FF0000"/>
          <w:lang w:val="nl-NL"/>
          <w:noProof/>
        </w:rPr>
        <w:t>005</w:t>
      </w:r>
    </w:p>
    <w:p>
      <w:pPr>
        <w:ind w:firstLine="1985"/>
        <w:jc w:val="left"/>
        <w:rPr>
          <w:b/>
          <w:bCs/>
        </w:rPr>
      </w:pPr>
    </w:p>
    <w:p>
      <w:pPr>
        <w:ind w:left="-450" w:firstLine="630"/>
      </w:pPr>
      <w:r>
        <w:rPr/>
        <w:t xml:space="preserve">Trung tâm Lưu ký Chứng khoán Việt Nam thông báo tiền giá dịch vụ đăng ký biện pháp bảo đảm đối với chứng khoán đã đăng ký tại Trung tâm Lưu ký Chứng khoán Việt Nam tháng </w:t>
      </w:r>
      <w:r>
        <w:rPr>
          <w:color w:val="FF0000"/>
          <w:lang w:val="nl-NL"/>
          <w:noProof/>
        </w:rPr>
        <w:t>02/2023</w:t>
      </w:r>
      <w:r>
        <w:rPr/>
        <w:t xml:space="preserve"> của Quý Công ty/Ngân hàng như sau:</w:t>
      </w:r>
    </w:p>
    <w:p>
      <w:pPr>
        <w:ind w:left="-450" w:firstLine="630"/>
        <w:jc w:val="right"/>
        <w:rPr>
          <w:i/>
          <w:sz w:val="26"/>
          <w:szCs w:val="26"/>
        </w:rPr>
      </w:pPr>
      <w:r>
        <w:rPr>
          <w:i/>
          <w:sz w:val="26"/>
          <w:szCs w:val="26"/>
        </w:rPr>
        <w:t>(Đơn vị tính: đồng)</w:t>
      </w:r>
    </w:p>
    <w:tbl>
      <w:tblPr>
        <w:tblStyle w:val="TableGrid"/>
        <w:tblLook w:firstRow="1" w:lastRow="0" w:firstColumn="1" w:lastColumn="0" w:noHBand="0" w:noVBand="1" w:val="04A0"/>
        <w:tblW w:w="0" w:type="auto"/>
        <w:tblLayout w:type="fixed"/>
      </w:tblPr>
      <w:tblGrid>
        <w:gridCol w:w="3227"/>
        <w:gridCol w:w="2268"/>
        <w:gridCol w:w="2693"/>
        <w:gridCol w:w="1388"/>
      </w:tblGrid>
      <w:tr>
        <w:trPr>
          <w:cnfStyle w:val="000000000000"/>
        </w:trPr>
        <w:tc>
          <w:tcPr>
            <w:cnfStyle w:val="000000000000"/>
            <w:tcW w:w="3227" w:type="dxa"/>
            <w:vAlign w:val="center"/>
          </w:tcPr>
          <w:p>
            <w:pPr>
              <w:cnfStyle w:val="000000000000"/>
              <w:spacing w:before="100" w:beforeAutospacing="true" w:after="100" w:afterAutospacing="true"/>
              <w:jc w:val="center"/>
              <w:rPr>
                <w:b/>
                <w:bCs/>
              </w:rPr>
            </w:pPr>
            <w:r>
              <w:rPr>
                <w:b/>
                <w:bCs/>
              </w:rPr>
              <w:t>Giá dịch vụ</w:t>
            </w:r>
          </w:p>
        </w:tc>
        <w:tc>
          <w:tcPr>
            <w:cnfStyle w:val="000000000000"/>
            <w:tcW w:w="2268" w:type="dxa"/>
            <w:vAlign w:val="center"/>
          </w:tcPr>
          <w:p>
            <w:pPr>
              <w:cnfStyle w:val="000000000000"/>
              <w:spacing w:before="100" w:beforeAutospacing="true" w:after="100" w:afterAutospacing="true"/>
              <w:jc w:val="center"/>
              <w:rPr>
                <w:b/>
                <w:bCs/>
              </w:rPr>
            </w:pPr>
            <w:r>
              <w:rPr>
                <w:b/>
                <w:bCs/>
              </w:rPr>
              <w:t>Số hồ sơ yêu cầu thực hiện</w:t>
            </w:r>
          </w:p>
        </w:tc>
        <w:tc>
          <w:tcPr>
            <w:cnfStyle w:val="000000000000"/>
            <w:tcW w:w="2693" w:type="dxa"/>
            <w:vAlign w:val="center"/>
          </w:tcPr>
          <w:p>
            <w:pPr>
              <w:cnfStyle w:val="000000000000"/>
              <w:spacing w:before="100" w:beforeAutospacing="true" w:after="100" w:afterAutospacing="true"/>
              <w:jc w:val="center"/>
              <w:rPr>
                <w:b/>
                <w:bCs/>
              </w:rPr>
            </w:pPr>
            <w:r>
              <w:rPr>
                <w:b/>
                <w:bCs/>
              </w:rPr>
              <w:t>Số tiền giá dịch vụ</w:t>
            </w:r>
          </w:p>
        </w:tc>
        <w:tc>
          <w:tcPr>
            <w:cnfStyle w:val="000000000000"/>
            <w:tcW w:w="1388" w:type="dxa"/>
            <w:vAlign w:val="center"/>
          </w:tcPr>
          <w:p>
            <w:pPr>
              <w:cnfStyle w:val="000000000000"/>
              <w:spacing w:before="100" w:beforeAutospacing="true" w:after="100" w:afterAutospacing="true"/>
              <w:jc w:val="center"/>
              <w:rPr>
                <w:b/>
                <w:bCs/>
              </w:rPr>
            </w:pPr>
            <w:r>
              <w:rPr>
                <w:b/>
                <w:bCs/>
              </w:rPr>
              <w:t>Ghi chú</w:t>
            </w:r>
          </w:p>
        </w:tc>
      </w:tr>
      <w:tr>
        <w:trPr>
          <w:cnfStyle w:val="000000000000"/>
        </w:trPr>
        <w:tc>
          <w:tcPr>
            <w:cnfStyle w:val="000000000000"/>
            <w:tcW w:w="3227" w:type="dxa"/>
            <w:vAlign w:val="center"/>
          </w:tcPr>
          <w:p>
            <w:pPr>
              <w:cnfStyle w:val="000000000000"/>
              <w:spacing w:before="100" w:beforeAutospacing="true" w:after="100" w:afterAutospacing="true"/>
              <w:jc w:val="left"/>
              <w:rPr/>
            </w:pPr>
            <w:r>
              <w:rPr/>
              <w:t>Đăng ký giao dịch bảo đảm lần đầu và phong tỏa chứng khoán</w:t>
            </w:r>
          </w:p>
        </w:tc>
        <w:tc>
          <w:tcPr>
            <w:cnfStyle w:val="000000000000"/>
            <w:tcW w:w="2268" w:type="dxa"/>
            <w:vAlign w:val="center"/>
          </w:tcPr>
          <w:p>
            <w:pPr>
              <w:cnfStyle w:val="000000000000"/>
              <w:spacing w:before="100" w:beforeAutospacing="true" w:after="100" w:afterAutospacing="true"/>
              <w:jc w:val="center"/>
            </w:pPr>
            <w:r>
              <w:rPr>
                <w:color w:val="FF0000"/>
                <w:lang w:val="nl-NL"/>
                <w:noProof/>
              </w:rPr>
              <w:t>4</w:t>
            </w:r>
          </w:p>
        </w:tc>
        <w:tc>
          <w:tcPr>
            <w:cnfStyle w:val="000000000000"/>
            <w:tcW w:w="2693" w:type="dxa"/>
            <w:vAlign w:val="center"/>
          </w:tcPr>
          <w:p>
            <w:pPr>
              <w:cnfStyle w:val="000000000000"/>
              <w:spacing w:before="100" w:beforeAutospacing="true" w:after="100" w:afterAutospacing="true"/>
              <w:jc w:val="right"/>
            </w:pPr>
            <w:r>
              <w:rPr>
                <w:color w:val="FF0000"/>
                <w:lang w:val="nl-NL"/>
                <w:noProof/>
              </w:rPr>
              <w:t>400.000</w:t>
            </w:r>
          </w:p>
        </w:tc>
        <w:tc>
          <w:tcPr>
            <w:cnfStyle w:val="000000000000"/>
            <w:tcW w:w="1388" w:type="dxa"/>
          </w:tcPr>
          <w:p>
            <w:pPr>
              <w:cnfStyle w:val="000000000000"/>
              <w:spacing w:before="100" w:beforeAutospacing="true" w:after="100" w:afterAutospacing="true"/>
            </w:pPr>
          </w:p>
        </w:tc>
      </w:tr>
      <w:tr>
        <w:trPr>
          <w:cnfStyle w:val="000000000000"/>
        </w:trPr>
        <w:tc>
          <w:tcPr>
            <w:cnfStyle w:val="000000000000"/>
            <w:tcW w:w="3227" w:type="dxa"/>
            <w:vAlign w:val="center"/>
          </w:tcPr>
          <w:p>
            <w:pPr>
              <w:cnfStyle w:val="000000000000"/>
              <w:spacing w:before="100" w:beforeAutospacing="true" w:after="100" w:afterAutospacing="true"/>
              <w:jc w:val="left"/>
              <w:rPr/>
            </w:pPr>
            <w:r>
              <w:rPr/>
              <w:t>Đăng ký thay đổi nội dung giao dịch bảo đảm đã đăng ký</w:t>
            </w:r>
          </w:p>
        </w:tc>
        <w:tc>
          <w:tcPr>
            <w:cnfStyle w:val="000000000000"/>
            <w:tcW w:w="2268" w:type="dxa"/>
            <w:vAlign w:val="center"/>
          </w:tcPr>
          <w:p>
            <w:pPr>
              <w:cnfStyle w:val="000000000000"/>
              <w:spacing w:before="100" w:beforeAutospacing="true" w:after="100" w:afterAutospacing="true"/>
              <w:jc w:val="center"/>
            </w:pPr>
            <w:r>
              <w:rPr>
                <w:color w:val="FF0000"/>
                <w:lang w:val="nl-NL"/>
                <w:noProof/>
              </w:rPr>
              <w:t>7</w:t>
            </w:r>
          </w:p>
        </w:tc>
        <w:tc>
          <w:tcPr>
            <w:cnfStyle w:val="000000000000"/>
            <w:tcW w:w="2693" w:type="dxa"/>
            <w:vAlign w:val="center"/>
          </w:tcPr>
          <w:p>
            <w:pPr>
              <w:cnfStyle w:val="000000000000"/>
              <w:spacing w:before="100" w:beforeAutospacing="true" w:after="100" w:afterAutospacing="true"/>
              <w:jc w:val="right"/>
            </w:pPr>
            <w:r>
              <w:rPr>
                <w:color w:val="FF0000"/>
                <w:lang w:val="nl-NL"/>
                <w:noProof/>
              </w:rPr>
              <w:t>710.000</w:t>
            </w:r>
          </w:p>
        </w:tc>
        <w:tc>
          <w:tcPr>
            <w:cnfStyle w:val="000000000000"/>
            <w:tcW w:w="1388" w:type="dxa"/>
          </w:tcPr>
          <w:p>
            <w:pPr>
              <w:cnfStyle w:val="000000000000"/>
              <w:spacing w:before="100" w:beforeAutospacing="true" w:after="100" w:afterAutospacing="true"/>
            </w:pPr>
          </w:p>
        </w:tc>
      </w:tr>
      <w:tr>
        <w:trPr>
          <w:cnfStyle w:val="000000000000"/>
        </w:trPr>
        <w:tc>
          <w:tcPr>
            <w:cnfStyle w:val="000000000000"/>
            <w:tcW w:w="3227" w:type="dxa"/>
            <w:vAlign w:val="center"/>
          </w:tcPr>
          <w:p>
            <w:pPr>
              <w:cnfStyle w:val="000000000000"/>
              <w:spacing w:before="100" w:beforeAutospacing="true" w:after="100" w:afterAutospacing="true"/>
              <w:jc w:val="left"/>
              <w:rPr/>
            </w:pPr>
            <w:r>
              <w:rPr/>
              <w:t>Xóa đăng ký giao dịch bảo đảm</w:t>
            </w:r>
          </w:p>
        </w:tc>
        <w:tc>
          <w:tcPr>
            <w:cnfStyle w:val="000000000000"/>
            <w:tcW w:w="2268" w:type="dxa"/>
            <w:vAlign w:val="center"/>
          </w:tcPr>
          <w:p>
            <w:pPr>
              <w:cnfStyle w:val="000000000000"/>
              <w:spacing w:before="100" w:beforeAutospacing="true" w:after="100" w:afterAutospacing="true"/>
              <w:jc w:val="center"/>
            </w:pPr>
            <w:r>
              <w:rPr>
                <w:color w:val="FF0000"/>
                <w:lang w:val="nl-NL"/>
                <w:noProof/>
              </w:rPr>
              <w:t>3</w:t>
            </w:r>
          </w:p>
        </w:tc>
        <w:tc>
          <w:tcPr>
            <w:cnfStyle w:val="000000000000"/>
            <w:tcW w:w="2693" w:type="dxa"/>
            <w:vAlign w:val="center"/>
          </w:tcPr>
          <w:p>
            <w:pPr>
              <w:cnfStyle w:val="000000000000"/>
              <w:spacing w:before="100" w:beforeAutospacing="true" w:after="100" w:afterAutospacing="true"/>
              <w:jc w:val="right"/>
            </w:pPr>
            <w:r>
              <w:rPr>
                <w:color w:val="FF0000"/>
                <w:lang w:val="nl-NL"/>
                <w:noProof/>
              </w:rPr>
              <w:t>150.000</w:t>
            </w:r>
          </w:p>
        </w:tc>
        <w:tc>
          <w:tcPr>
            <w:cnfStyle w:val="000000000000"/>
            <w:tcW w:w="1388" w:type="dxa"/>
          </w:tcPr>
          <w:p>
            <w:pPr>
              <w:cnfStyle w:val="000000000000"/>
              <w:spacing w:before="100" w:beforeAutospacing="true" w:after="100" w:afterAutospacing="true"/>
            </w:pPr>
          </w:p>
        </w:tc>
      </w:tr>
      <w:tr>
        <w:trPr>
          <w:cnfStyle w:val="000000000000"/>
        </w:trPr>
        <w:tc>
          <w:tcPr>
            <w:cnfStyle w:val="000000000000"/>
            <w:tcW w:w="3227" w:type="dxa"/>
            <w:vAlign w:val="center"/>
          </w:tcPr>
          <w:p>
            <w:pPr>
              <w:cnfStyle w:val="000000000000"/>
              <w:spacing w:before="100" w:beforeAutospacing="true" w:after="100" w:afterAutospacing="true"/>
              <w:jc w:val="left"/>
              <w:rPr/>
            </w:pPr>
            <w:r>
              <w:rPr/>
              <w:t>Cung cấp thông tin về giao dịch bảo đảm</w:t>
            </w:r>
          </w:p>
        </w:tc>
        <w:tc>
          <w:tcPr>
            <w:cnfStyle w:val="000000000000"/>
            <w:tcW w:w="2268" w:type="dxa"/>
            <w:vAlign w:val="center"/>
          </w:tcPr>
          <w:p>
            <w:pPr>
              <w:cnfStyle w:val="000000000000"/>
              <w:spacing w:before="100" w:beforeAutospacing="true" w:after="100" w:afterAutospacing="true"/>
              <w:jc w:val="center"/>
            </w:pPr>
            <w:r>
              <w:rPr>
                <w:color w:val="FF0000"/>
                <w:lang w:val="nl-NL"/>
                <w:noProof/>
              </w:rPr>
              <w:t>1</w:t>
            </w:r>
          </w:p>
        </w:tc>
        <w:tc>
          <w:tcPr>
            <w:cnfStyle w:val="000000000000"/>
            <w:tcW w:w="2693" w:type="dxa"/>
            <w:vAlign w:val="center"/>
          </w:tcPr>
          <w:p>
            <w:pPr>
              <w:cnfStyle w:val="000000000000"/>
              <w:spacing w:before="100" w:beforeAutospacing="true" w:after="100" w:afterAutospacing="true"/>
              <w:jc w:val="right"/>
            </w:pPr>
            <w:r>
              <w:rPr>
                <w:color w:val="FF0000"/>
                <w:lang w:val="nl-NL"/>
                <w:noProof/>
              </w:rPr>
              <w:t>30.000</w:t>
            </w:r>
          </w:p>
        </w:tc>
        <w:tc>
          <w:tcPr>
            <w:cnfStyle w:val="000000000000"/>
            <w:tcW w:w="1388" w:type="dxa"/>
          </w:tcPr>
          <w:p>
            <w:pPr>
              <w:cnfStyle w:val="000000000000"/>
              <w:spacing w:before="100" w:beforeAutospacing="true" w:after="100" w:afterAutospacing="true"/>
            </w:pPr>
          </w:p>
        </w:tc>
      </w:tr>
      <w:tr>
        <w:trPr>
          <w:cnfStyle w:val="000000000000"/>
        </w:trPr>
        <w:tc>
          <w:tcPr>
            <w:cnfStyle w:val="000000000000"/>
            <w:tcW w:w="3227" w:type="dxa"/>
            <w:vAlign w:val="center"/>
          </w:tcPr>
          <w:p>
            <w:pPr>
              <w:cnfStyle w:val="000000000000"/>
              <w:spacing w:before="100" w:beforeAutospacing="true" w:after="100" w:afterAutospacing="true"/>
              <w:jc w:val="left"/>
              <w:rPr>
                <w:b/>
                <w:bCs/>
              </w:rPr>
            </w:pPr>
            <w:r>
              <w:rPr>
                <w:b/>
                <w:bCs/>
              </w:rPr>
              <w:t>Tổng cộng:</w:t>
            </w:r>
          </w:p>
        </w:tc>
        <w:tc>
          <w:tcPr>
            <w:cnfStyle w:val="000000000000"/>
            <w:tcW w:w="2268" w:type="dxa"/>
            <w:vAlign w:val="center"/>
          </w:tcPr>
          <w:p>
            <w:pPr>
              <w:cnfStyle w:val="000000000000"/>
              <w:spacing w:before="100" w:beforeAutospacing="true" w:after="100" w:afterAutospacing="true"/>
              <w:jc w:val="right"/>
              <w:rPr>
                <w:b/>
                <w:bCs/>
              </w:rPr>
            </w:pPr>
          </w:p>
        </w:tc>
        <w:tc>
          <w:tcPr>
            <w:cnfStyle w:val="000000000000"/>
            <w:tcW w:w="2693" w:type="dxa"/>
            <w:vAlign w:val="center"/>
          </w:tcPr>
          <w:p>
            <w:pPr>
              <w:cnfStyle w:val="000000000000"/>
              <w:spacing w:before="100" w:beforeAutospacing="true" w:after="100" w:afterAutospacing="true"/>
              <w:jc w:val="right"/>
              <w:rPr>
                <w:b/>
                <w:bCs/>
              </w:rPr>
            </w:pPr>
            <w:r>
              <w:rPr>
                <w:b/>
                <w:bCs/>
                <w:color w:val="FF0000"/>
                <w:lang w:val="nl-NL"/>
                <w:noProof/>
              </w:rPr>
              <w:t>1.290.000</w:t>
            </w:r>
          </w:p>
        </w:tc>
        <w:tc>
          <w:tcPr>
            <w:cnfStyle w:val="000000000000"/>
            <w:tcW w:w="1388" w:type="dxa"/>
          </w:tcPr>
          <w:p>
            <w:pPr>
              <w:cnfStyle w:val="000000000000"/>
              <w:spacing w:before="100" w:beforeAutospacing="true" w:after="100" w:afterAutospacing="true"/>
            </w:pPr>
          </w:p>
        </w:tc>
      </w:tr>
      <w:tr>
        <w:trPr>
          <w:cnfStyle w:val="000000000000"/>
        </w:trPr>
        <w:tc>
          <w:tcPr>
            <w:cnfStyle w:val="000000000000"/>
            <w:tcW w:w="9576" w:type="dxa"/>
            <w:gridSpan w:val="4"/>
            <w:vAlign w:val="center"/>
          </w:tcPr>
          <w:p>
            <w:pPr>
              <w:cnfStyle w:val="000000000000"/>
              <w:spacing w:before="100" w:beforeAutospacing="true" w:after="100" w:afterAutospacing="true"/>
              <w:rPr/>
            </w:pPr>
            <w:r>
              <w:rPr/>
              <w:t xml:space="preserve">Số tiền bằng chữ: </w:t>
            </w:r>
            <w:r>
              <w:rPr>
                <w:color w:val="FF0000"/>
                <w:lang w:val="nl-NL"/>
                <w:noProof/>
              </w:rPr>
              <w:t xml:space="preserve">Một triệu hai trăm chín mươi nghìn </w:t>
            </w:r>
            <w:r>
              <w:rPr>
                <w:color w:val="FF0000"/>
                <w:lang w:val="nl-NL"/>
              </w:rPr>
              <w:t xml:space="preserve"> </w:t>
            </w:r>
            <w:r>
              <w:rPr>
                <w:lang w:val="nl-NL"/>
              </w:rPr>
              <w:t>đồng.</w:t>
            </w:r>
          </w:p>
        </w:tc>
      </w:tr>
    </w:tbl>
    <w:p>
      <w:pPr/>
    </w:p>
    <w:p>
      <w:pPr>
        <w:ind w:left="-450" w:firstLine="720"/>
      </w:pPr>
      <w:r>
        <w:rPr/>
        <w:t>Đề nghị Quý Công ty/Ngân hàng nộp số tiền giá dịch vụ trên vào tài khoản của</w:t>
      </w:r>
      <w:r>
        <w:rPr>
          <w:lang w:val="vi-VN"/>
        </w:rPr>
        <w:t xml:space="preserve"> </w:t>
      </w:r>
      <w:r>
        <w:rPr/>
        <w:t xml:space="preserve">Trung tâm Lưu ký Chứng khoán Việt Nam số: 122.10.00.017314.0 tại Ngân hàng Đầu tư và Phát triển Việt Nam – Chi nhánh Hà Thành chậm nhất vào ngày </w:t>
      </w:r>
      <w:r>
        <w:rPr>
          <w:color w:val="FF0000"/>
          <w:lang w:val="nl-NL"/>
          <w:noProof/>
        </w:rPr>
        <w:t>26/07/2023</w:t>
      </w:r>
    </w:p>
    <w:p>
      <w:pPr/>
      <w:r>
        <w:rPr/>
        <w:t xml:space="preserve"> </w:t>
      </w:r>
    </w:p>
    <w:p>
      <w:pPr>
        <w:ind w:left="720"/>
      </w:pPr>
    </w:p>
    <w:p>
      <w:pPr>
        <w:ind w:left="720"/>
        <w:sectPr>
          <w:pgSz w:w="11906" w:h="16838" w:code="9"/>
          <w:pgMar w:top="720" w:right="1440" w:bottom="1440" w:left="1440" w:header="720" w:footer="720" w:gutter="0"/>
          <w:cols w:space="720"/>
          <w:docGrid xmlns:w="http://schemas.openxmlformats.org/wordprocessingml/2006/main" w:linePitch="381"/>
        </w:sectPr>
      </w:pPr>
    </w:p>
    <w:tbl>
      <w:tblPr>
        <w:tblStyle w:val="TableGrid"/>
        <w:tblLook w:firstRow="1" w:lastRow="0" w:firstColumn="1" w:lastColumn="0" w:noHBand="0" w:noVBand="1" w:val="04A0"/>
        <w:tblW w:w="9029" w:type="dxa"/>
        <w:tblInd w:w="137" w:type="dxa"/>
        <w:tblBorders>
          <w:top w:val="nil"/>
          <w:left w:val="nil"/>
          <w:bottom w:val="nil"/>
          <w:right w:val="nil"/>
          <w:insideH w:val="nil"/>
          <w:insideV w:val="nil"/>
        </w:tblBorders>
      </w:tblPr>
      <w:tblGrid>
        <w:gridCol w:w="5140"/>
        <w:gridCol w:w="3889"/>
      </w:tblGrid>
      <w:tr>
        <w:trPr>
          <w:cnfStyle w:val="000000000000"/>
          <w:trHeight w:hRule="atLeast" w:val="253"/>
        </w:trPr>
        <w:tc>
          <w:tcPr>
            <w:cnfStyle w:val="000000000000"/>
            <w:tcW w:w="5140" w:type="dxa"/>
          </w:tcPr>
          <w:p>
            <w:pPr>
              <w:cnfStyle w:val="000000000000"/>
              <w:rPr>
                <w:b/>
                <w:bCs/>
                <w:i/>
                <w:sz w:val="24"/>
                <w:szCs w:val="24"/>
              </w:rPr>
            </w:pPr>
            <w:r>
              <w:rPr>
                <w:b/>
                <w:bCs/>
                <w:i/>
                <w:sz w:val="24"/>
                <w:szCs w:val="24"/>
              </w:rPr>
              <w:t>Nơi nhận:</w:t>
            </w:r>
          </w:p>
        </w:tc>
        <w:tc>
          <w:tcPr>
            <w:cnfStyle w:val="000000000000"/>
            <w:tcW w:w="3889" w:type="dxa"/>
            <w:vAlign w:val="center"/>
          </w:tcPr>
          <w:p>
            <w:pPr>
              <w:cnfStyle w:val="000000000000"/>
              <w:jc w:val="center"/>
              <w:rPr>
                <w:b/>
                <w:bCs/>
                <w:sz w:val="26"/>
                <w:szCs w:val="26"/>
              </w:rPr>
            </w:pPr>
            <w:r>
              <w:rPr>
                <w:b/>
                <w:bCs/>
                <w:sz w:val="26"/>
                <w:szCs w:val="26"/>
              </w:rPr>
              <w:t>KT. TỔNG GIÁM ĐỐC</w:t>
            </w:r>
          </w:p>
          <w:p>
            <w:pPr>
              <w:cnfStyle w:val="000000000000"/>
              <w:jc w:val="center"/>
              <w:rPr>
                <w:sz w:val="26"/>
                <w:szCs w:val="26"/>
              </w:rPr>
            </w:pPr>
            <w:r>
              <w:rPr>
                <w:b/>
                <w:bCs/>
                <w:sz w:val="26"/>
                <w:szCs w:val="26"/>
              </w:rPr>
              <w:t>PHÓ TỔNG GIÁM ĐỐC</w:t>
            </w:r>
          </w:p>
        </w:tc>
      </w:tr>
      <w:tr>
        <w:trPr>
          <w:cnfStyle w:val="000000000000"/>
          <w:trHeight w:hRule="atLeast" w:val="646"/>
        </w:trPr>
        <w:tc>
          <w:tcPr>
            <w:cnfStyle w:val="000000000000"/>
            <w:tcW w:w="5140" w:type="dxa"/>
          </w:tcPr>
          <w:p>
            <w:pPr>
              <w:cnfStyle w:val="000000000000"/>
              <w:pStyle w:val="ListParagraph"/>
              <w:numPr>
                <w:ilvl w:val="0"/>
                <w:numId w:val="1"/>
              </w:numPr>
              <w:spacing w:before="120" w:after="120"/>
              <w:ind w:left="327" w:hanging="283"/>
              <w:jc w:val="left"/>
              <w:rPr>
                <w:rFonts w:cs="Times New Roman"/>
                <w:sz w:val="22"/>
                <w:szCs w:val="22"/>
              </w:rPr>
            </w:pPr>
            <w:r>
              <w:rPr>
                <w:rFonts w:cs="Times New Roman"/>
                <w:sz w:val="22"/>
                <w:szCs w:val="22"/>
              </w:rPr>
              <w:t>Như trên;</w:t>
            </w:r>
          </w:p>
          <w:p>
            <w:pPr>
              <w:cnfStyle w:val="000000000000"/>
              <w:pStyle w:val="ListParagraph"/>
              <w:numPr>
                <w:ilvl w:val="0"/>
                <w:numId w:val="1"/>
              </w:numPr>
              <w:spacing w:before="120" w:after="120"/>
              <w:ind w:left="327" w:hanging="283"/>
              <w:jc w:val="left"/>
              <w:rPr>
                <w:rFonts w:cs="Times New Roman"/>
                <w:sz w:val="22"/>
                <w:szCs w:val="22"/>
              </w:rPr>
            </w:pPr>
            <w:r>
              <w:rPr>
                <w:rFonts w:cs="Times New Roman"/>
                <w:sz w:val="22"/>
                <w:szCs w:val="22"/>
              </w:rPr>
              <w:t>KT;</w:t>
            </w:r>
          </w:p>
          <w:p>
            <w:pPr>
              <w:cnfStyle w:val="000000000000"/>
              <w:pStyle w:val="ListParagraph"/>
              <w:numPr>
                <w:ilvl w:val="0"/>
                <w:numId w:val="1"/>
              </w:numPr>
              <w:spacing w:before="120" w:after="120"/>
              <w:ind w:left="327" w:hanging="283"/>
              <w:jc w:val="left"/>
              <w:rPr>
                <w:sz w:val="26"/>
                <w:szCs w:val="26"/>
              </w:rPr>
            </w:pPr>
            <w:r>
              <w:rPr>
                <w:rFonts w:cs="Times New Roman"/>
                <w:sz w:val="22"/>
                <w:szCs w:val="22"/>
              </w:rPr>
              <w:t>Lưu LK.</w:t>
            </w:r>
          </w:p>
        </w:tc>
        <w:tc>
          <w:tcPr>
            <w:cnfStyle w:val="000000000000"/>
            <w:tcW w:w="3889" w:type="dxa"/>
          </w:tcPr>
          <w:p>
            <w:pPr>
              <w:cnfStyle w:val="000000000000"/>
              <w:rPr>
                <w:sz w:val="26"/>
                <w:szCs w:val="26"/>
              </w:rPr>
            </w:pPr>
          </w:p>
        </w:tc>
      </w:tr>
      <w:tr>
        <w:trPr>
          <w:cnfStyle w:val="000000000000"/>
          <w:trHeight w:hRule="atLeast" w:val="551"/>
        </w:trPr>
        <w:tc>
          <w:tcPr>
            <w:cnfStyle w:val="000000000000"/>
            <w:tcW w:w="5140" w:type="dxa"/>
          </w:tcPr>
          <w:p>
            <w:pPr>
              <w:cnfStyle w:val="000000000000"/>
              <w:spacing w:before="120" w:after="120"/>
              <w:jc w:val="left"/>
              <w:rPr>
                <w:rFonts w:cs="Times New Roman"/>
                <w:sz w:val="22"/>
                <w:szCs w:val="22"/>
              </w:rPr>
            </w:pPr>
          </w:p>
        </w:tc>
        <w:tc>
          <w:tcPr>
            <w:cnfStyle w:val="000000000000"/>
            <w:tcW w:w="3889" w:type="dxa"/>
            <w:vAlign w:val="bottom"/>
          </w:tcPr>
          <w:p>
            <w:pPr>
              <w:cnfStyle w:val="000000000000"/>
              <w:jc w:val="center"/>
              <w:rPr>
                <w:sz w:val="26"/>
                <w:szCs w:val="26"/>
              </w:rPr>
            </w:pPr>
            <w:r>
              <w:rPr>
                <w:b/>
                <w:bCs/>
                <w:color w:val="FF0000"/>
                <w:lang w:val="nl-NL"/>
                <w:noProof/>
              </w:rPr>
              <w:t>Nguyễn Công Quang</w:t>
            </w:r>
          </w:p>
        </w:tc>
      </w:tr>
    </w:tbl>
    <w:p>
      <w:pPr/>
    </w:p>
    <w:sectPr>
      <w:type w:val="continuous"/>
      <w:pgSz w:w="11906" w:h="16838" w:code="9"/>
      <w:pgMar w:top="1440" w:right="1440" w:bottom="1440" w:left="1440" w:header="720" w:footer="720" w:gutter="0"/>
      <w:cols w:space="720"/>
      <w:docGrid xmlns:w="http://schemas.openxmlformats.org/wordprocessingml/2006/main"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F578C"/>
    <w:multiLevelType w:val="hybridMultilevel"/>
    <w:tmpl w:val="D8CCB81A"/>
    <w:lvl w:ilvl="0" w:tplc="09BE4044">
      <w:start w:val="2"/>
      <w:numFmt w:val="bullet"/>
      <w:lvlText w:val="-"/>
      <w:lvlJc w:val="left"/>
      <w:pPr>
        <w:ind w:left="720" w:hanging="360"/>
      </w:pPr>
      <w:rPr>
        <w:rFonts w:hint="default" w:ascii="Times New Roman" w:eastAsia="Calibri" w:hAnsi="Times New Roman" w:cs="Times New Roman"/>
        <w:color w:val="FF0000"/>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xmlns:w="http://schemas.openxmlformats.org/wordprocessingml/2006/main" w:name="overrideTableStyleFontSizeAndJustification" w:uri="http://schemas.microsoft.com/office/word" w:val="1"/>
    <w:compatSetting xmlns:w="http://schemas.openxmlformats.org/wordprocessingml/2006/main" w:name="enableOpenTypeFeatures" w:uri="http://schemas.microsoft.com/office/word" w:val="1"/>
    <w:compatSetting xmlns:w="http://schemas.openxmlformats.org/wordprocessingml/2006/main" w:name="doNotFlipMirrorIndents" w:uri="http://schemas.microsoft.com/office/word" w:val="1"/>
    <w:compatSetting xmlns:w="http://schemas.openxmlformats.org/wordprocessingml/2006/main" w:name="useWord2013TrackBottomHyphenation" w:uri="http://schemas.microsoft.com/office/word" w:val="1"/>
  </w:compat>
  <w:doNotDisplayPageBoundaries xmlns:w="http://schemas.openxmlformats.org/wordprocessingml/2006/main"/>
  <w:proofState xmlns:w="http://schemas.openxmlformats.org/wordprocessingml/2006/main" w:spelling="clean"/>
  <w:characterSpacingControl xmlns:w="http://schemas.openxmlformats.org/wordprocessingml/2006/main" w:val="doNotCompress"/>
  <w:rsids xmlns:w="http://schemas.openxmlformats.org/wordprocessingml/2006/main">
    <w:rsidRoot w:val="00E93B40"/>
    <w:rsid w:val="00020AD7"/>
    <w:rsid w:val="000733D4"/>
    <w:rsid w:val="000C4831"/>
    <w:rsid w:val="00132EFE"/>
    <w:rsid w:val="00146E4F"/>
    <w:rsid w:val="001E2EB0"/>
    <w:rsid w:val="00233875"/>
    <w:rsid w:val="002C5F07"/>
    <w:rsid w:val="003146E5"/>
    <w:rsid w:val="004429B1"/>
    <w:rsid w:val="00453918"/>
    <w:rsid w:val="00456628"/>
    <w:rsid w:val="004F10A3"/>
    <w:rsid w:val="0051632E"/>
    <w:rsid w:val="00536A8A"/>
    <w:rsid w:val="00562797"/>
    <w:rsid w:val="00602F90"/>
    <w:rsid w:val="006416EE"/>
    <w:rsid w:val="007326C8"/>
    <w:rsid w:val="00756C09"/>
    <w:rsid w:val="00783250"/>
    <w:rsid w:val="00787DAD"/>
    <w:rsid w:val="00883865"/>
    <w:rsid w:val="008E66EF"/>
    <w:rsid w:val="009F7B83"/>
    <w:rsid w:val="00A90156"/>
    <w:rsid w:val="00AE0AB7"/>
    <w:rsid w:val="00B71D0E"/>
    <w:rsid w:val="00B95684"/>
    <w:rsid w:val="00C35E24"/>
    <w:rsid w:val="00C70B65"/>
    <w:rsid w:val="00C86EF9"/>
    <w:rsid w:val="00E35D87"/>
    <w:rsid w:val="00E55D15"/>
    <w:rsid w:val="00E93B40"/>
    <w:rsid w:val="00F36C97"/>
    <w:rsid w:val="00F73361"/>
    <w:rsid w:val="00FA3AF9"/>
    <w:rsid w:val="00FB4151"/>
  </w:rsids>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xmlns:w="http://schemas.openxmlformats.org/wordprocessingml/2006/main" w:val="en-US"/>
  <w:clrSchemeMapping xmlns:w="http://schemas.openxmlformats.org/wordprocessingml/2006/main" w:bg1="light1" w:t1="dark1" w:bg2="light2" w:t2="dark2" w:accent1="accent1" w:accent2="accent2" w:accent3="accent3" w:accent4="accent4" w:accent5="accent5" w:accent6="accent6" w:hyperlink="hyperlink" w:followedHyperlink="followedHyperlink"/>
  <w:shapeDefaults xmlns:w="http://schemas.openxmlformats.org/wordprocessingml/2006/main">
    <o:shapedefaults xmlns:v="urn:schemas-microsoft-com:vml" xmlns:o="urn:schemas-microsoft-com:office:office" v:ext="edit" spidmax="1026"/>
    <o:shapelayout xmlns:v="urn:schemas-microsoft-com:vml" xmlns:o="urn:schemas-microsoft-com:office:office" v:ext="edit">
      <o:idmap v:ext="edit" data="1"/>
    </o:shapelayout>
  </w:shapeDefaults>
  <w:decimalSymbol xmlns:w="http://schemas.openxmlformats.org/wordprocessingml/2006/main" w:val="."/>
  <w:listSeparator xmlns:w="http://schemas.openxmlformats.org/wordprocessingml/2006/main" w:val=","/>
  <w14:docId xmlns:w14="http://schemas.microsoft.com/office/word/2010/wordml" w14:val="6A17F285"/>
  <w15:docId xmlns:w15="http://schemas.microsoft.com/office/word/2012/wordml" w15:val="{EBC7D217-4D8A-49FB-933D-D95E65089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sz w:val="22"/>
        <w:szCs w:val="22"/>
        <w:lang w:val="en-US"/>
      </w:rPr>
    </w:rPrDefault>
    <w:pPrDefault>
      <w:pPr>
        <w:spacing w:after="160" w:lineRule="auto" w:line="259"/>
      </w:pPr>
    </w:pPrDefault>
  </w:docDefaults>
  <w:style w:type="paragraph" w:styleId="Normal" w:default="true">
    <w:name w:val="Normal"/>
    <w:qFormat/>
    <w:pPr>
      <w:spacing w:after="0" w:lineRule="auto" w:line="240"/>
      <w:jc w:val="both"/>
    </w:pPr>
    <w:rPr>
      <w:rFonts w:ascii="Times New Roman" w:hAnsi="Times New Roman"/>
      <w:sz w:val="28"/>
      <w:szCs w:val="28"/>
    </w:rPr>
  </w:style>
  <w:style w:type="character" w:styleId="DefaultParagraphFont" w:default="true">
    <w:name w:val="Default Paragraph Font"/>
    <w:uiPriority w:val="1"/>
    <w:semiHidden/>
    <w:unhideWhenUsed/>
    <w:rPr/>
  </w:style>
  <w:style w:type="table" w:styleId="TableNormal" w:default="true">
    <w:name w:val="Normal Table"/>
    <w:uiPriority w:val="99"/>
    <w:semiHidden/>
    <w:unhideWhenUsed/>
    <w:pPr/>
    <w:rPr/>
    <w:tblPr>
      <w:tblStyleRowBandSize w:val="1"/>
      <w:tblStyleColBandSize w:val="1"/>
      <w:tblInd w:w="0" w:type="dxa"/>
      <w:tblBorders>
        <w:top w:val="nil"/>
        <w:left w:val="nil"/>
        <w:bottom w:val="nil"/>
        <w:right w:val="nil"/>
        <w:insideH w:val="nil"/>
        <w:insideV w:val="nil"/>
      </w:tblBorders>
      <w:tblCellMar>
        <w:top w:w="0" w:type="dxa"/>
        <w:left w:w="108" w:type="dxa"/>
        <w:bottom w:w="0" w:type="dxa"/>
        <w:right w:w="108" w:type="dxa"/>
      </w:tblCellMar>
    </w:tblPr>
    <w:trPr/>
    <w:tcPr/>
  </w:style>
  <w:style w:type="numbering" w:styleId="NoList" w:default="true">
    <w:name w:val="No List"/>
    <w:uiPriority w:val="99"/>
    <w:semiHidden/>
    <w:unhideWhenUsed/>
  </w:style>
  <w:style w:type="paragraph" w:styleId="ListParagraph">
    <w:name w:val="List Paragraph"/>
    <w:basedOn w:val="Normal"/>
    <w:uiPriority w:val="34"/>
    <w:qFormat/>
    <w:pPr>
      <w:ind w:left="720"/>
      <w:contextualSpacing/>
    </w:pPr>
    <w:rPr/>
  </w:style>
  <w:style w:type="table" w:styleId="TableGrid">
    <w:name w:val="Table Grid"/>
    <w:basedOn w:val="TableNormal"/>
    <w:uiPriority w:val="39"/>
    <w:pPr>
      <w:spacing w:after="0" w:lineRule="auto" w:line="240"/>
      <w:jc w:val="both"/>
    </w:pPr>
    <w:rPr>
      <w:rFonts w:ascii="Times New Roman" w:hAnsi="Times New Roman"/>
      <w:sz w:val="28"/>
      <w:szCs w:val="28"/>
    </w:rPr>
    <w:tblPr>
      <w:tblStyleRowBandSize w:val="1"/>
      <w:tblStyleColBandSize w:val="1"/>
      <w:tblBorders>
        <w:top w:val="single" w:sz="4" w:color="auto"/>
        <w:left w:val="single" w:sz="4" w:color="auto"/>
        <w:bottom w:val="single" w:sz="4" w:color="auto"/>
        <w:right w:val="single" w:sz="4" w:color="auto"/>
        <w:insideH w:val="single" w:sz="4" w:color="auto"/>
        <w:insideV w:val="single" w:sz="4" w:color="auto"/>
      </w:tblBorders>
    </w:tblPr>
    <w:trPr/>
    <w:tcPr/>
  </w:style>
  <w:style w:type="paragraph" w:styleId="BalloonText">
    <w:name w:val="Balloon Text"/>
    <w:basedOn w:val="Normal"/>
    <w:link w:val="BalloonTextChar"/>
    <w:uiPriority w:val="99"/>
    <w:semiHidden/>
    <w:unhideWhenUsed/>
    <w:pPr/>
    <w:rPr>
      <w:rFonts w:ascii="Segoe UI" w:hAnsi="Segoe UI" w:cs="Segoe UI"/>
      <w:sz w:val="18"/>
      <w:szCs w:val="18"/>
    </w:rPr>
  </w:style>
  <w:style w:type="character" w:styleId="BalloonTextChar">
    <w:name w:val="Balloon Text Char"/>
    <w:basedOn w:val="DefaultParagraphFont"/>
    <w:link w:val="Balloo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Relationships xmlns="http://schemas.openxmlformats.org/package/2006/relationships"><Relationship Id="rId7" Type="http://schemas.openxmlformats.org/officeDocument/2006/relationships/theme" Target="theme/theme1.xml" /><Relationship Id="rId6" Type="http://schemas.openxmlformats.org/officeDocument/2006/relationships/fontTable" Target="fontTable.xml" /><Relationship Id="rId5" Type="http://schemas.openxmlformats.org/officeDocument/2006/relationships/webSettings" Target="webSettings.xml" /><Relationship Id="customXmlRid1" Type="http://schemas.openxmlformats.org/officeDocument/2006/relationships/customXml" Target="/customXml/item1.xml" /><Relationship Id="rId1" Type="http://schemas.openxmlformats.org/officeDocument/2006/relationships/settings" Target="settings.xml" /><Relationship Id="rId2" Type="http://schemas.openxmlformats.org/officeDocument/2006/relationships/styles" Target="styles.xml" /><Relationship Id="rId3"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F8FAF-B77A-4D18-BF2E-2A28DC58F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Microsoft Office Word</Application>
  <Template>Normal.dotm</Template>
  <TotalTime>65</TotalTime>
  <Pages>1</Pages>
  <Words>331</Words>
  <Characters>1893</Characters>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AnhNN.NVS. QC</cp:lastModifiedBy>
  <dcterms:created xsi:type="dcterms:W3CDTF">2021-10-20T03:32:00Z</dcterms:created>
  <dcterms:modified xsi:type="dcterms:W3CDTF">2023-07-03T03:53:00Z</dcterms:modified>
  <cp:revision xmlns:cp="http://schemas.openxmlformats.org/package/2006/metadata/core-properties">40</cp:revision>
</cp:coreProperties>
</file>